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A7" w:rsidRPr="002F1683" w:rsidRDefault="002F1683" w:rsidP="002F1683">
      <w:pPr>
        <w:pStyle w:val="a3"/>
        <w:shd w:val="clear" w:color="auto" w:fill="FDFDFD"/>
        <w:spacing w:before="195" w:beforeAutospacing="0" w:after="195" w:afterAutospacing="0" w:line="324" w:lineRule="atLeast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№1</w:t>
      </w:r>
    </w:p>
    <w:p w:rsidR="002D2BA7" w:rsidRDefault="002D2BA7" w:rsidP="002D2BA7">
      <w:pPr>
        <w:pStyle w:val="a3"/>
        <w:shd w:val="clear" w:color="auto" w:fill="FDFDFD"/>
        <w:spacing w:before="195" w:beforeAutospacing="0" w:after="195" w:afterAutospacing="0" w:line="324" w:lineRule="atLeast"/>
        <w:jc w:val="both"/>
        <w:rPr>
          <w:sz w:val="22"/>
          <w:szCs w:val="22"/>
        </w:rPr>
      </w:pPr>
    </w:p>
    <w:p w:rsidR="00313C38" w:rsidRPr="00FD1C1E" w:rsidRDefault="00313C38" w:rsidP="00313C38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Утверждены</w:t>
      </w:r>
    </w:p>
    <w:p w:rsidR="00313C38" w:rsidRPr="00FD1C1E" w:rsidRDefault="00313C38" w:rsidP="00313C38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распоряжением</w:t>
      </w:r>
    </w:p>
    <w:p w:rsidR="00313C38" w:rsidRPr="00FD1C1E" w:rsidRDefault="00313C38" w:rsidP="00313C38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Администрации Курской области</w:t>
      </w:r>
    </w:p>
    <w:p w:rsidR="00313C38" w:rsidRPr="00FD1C1E" w:rsidRDefault="00313C38" w:rsidP="00313C38">
      <w:pPr>
        <w:pStyle w:val="ConsPlusNormal"/>
        <w:jc w:val="right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от 4 октября 2016 г. N 358-ра</w:t>
      </w:r>
    </w:p>
    <w:p w:rsidR="00313C38" w:rsidRPr="00FD1C1E" w:rsidRDefault="00313C38" w:rsidP="00313C38">
      <w:pPr>
        <w:pStyle w:val="ConsPlusNormal"/>
        <w:rPr>
          <w:rFonts w:ascii="Times New Roman" w:hAnsi="Times New Roman" w:cs="Times New Roman"/>
        </w:rPr>
      </w:pPr>
    </w:p>
    <w:p w:rsidR="00313C38" w:rsidRPr="00FD1C1E" w:rsidRDefault="00313C38" w:rsidP="00313C38">
      <w:pPr>
        <w:pStyle w:val="ConsPlusTitle"/>
        <w:jc w:val="center"/>
        <w:rPr>
          <w:rFonts w:ascii="Times New Roman" w:hAnsi="Times New Roman" w:cs="Times New Roman"/>
        </w:rPr>
      </w:pPr>
      <w:bookmarkStart w:id="1" w:name="P32"/>
      <w:bookmarkEnd w:id="1"/>
      <w:r w:rsidRPr="00FD1C1E">
        <w:rPr>
          <w:rFonts w:ascii="Times New Roman" w:hAnsi="Times New Roman" w:cs="Times New Roman"/>
        </w:rPr>
        <w:t>ОСНОВНЫЕ НАПРАВЛЕНИЯ</w:t>
      </w:r>
    </w:p>
    <w:p w:rsidR="00313C38" w:rsidRPr="00FD1C1E" w:rsidRDefault="00313C38" w:rsidP="00313C38">
      <w:pPr>
        <w:pStyle w:val="ConsPlusTitle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БЮДЖЕТНОЙ ПОЛИТИКИ КУРСКОЙ ОБЛАСТИ</w:t>
      </w:r>
    </w:p>
    <w:p w:rsidR="00313C38" w:rsidRPr="00FD1C1E" w:rsidRDefault="00313C38" w:rsidP="00313C38">
      <w:pPr>
        <w:pStyle w:val="ConsPlusTitle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НА 2017 ГОД И НА ПЛАНОВЫЙ ПЕРИОД 2018</w:t>
      </w:r>
      <w:proofErr w:type="gramStart"/>
      <w:r w:rsidRPr="00FD1C1E">
        <w:rPr>
          <w:rFonts w:ascii="Times New Roman" w:hAnsi="Times New Roman" w:cs="Times New Roman"/>
        </w:rPr>
        <w:t xml:space="preserve"> И</w:t>
      </w:r>
      <w:proofErr w:type="gramEnd"/>
      <w:r w:rsidRPr="00FD1C1E">
        <w:rPr>
          <w:rFonts w:ascii="Times New Roman" w:hAnsi="Times New Roman" w:cs="Times New Roman"/>
        </w:rPr>
        <w:t xml:space="preserve"> 2019 ГОДОВ</w:t>
      </w:r>
    </w:p>
    <w:p w:rsidR="00313C38" w:rsidRPr="00FD1C1E" w:rsidRDefault="00313C38" w:rsidP="00313C38">
      <w:pPr>
        <w:pStyle w:val="ConsPlusNormal"/>
        <w:rPr>
          <w:rFonts w:ascii="Times New Roman" w:hAnsi="Times New Roman" w:cs="Times New Roman"/>
        </w:rPr>
      </w:pP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FD1C1E">
        <w:rPr>
          <w:rFonts w:ascii="Times New Roman" w:hAnsi="Times New Roman" w:cs="Times New Roman"/>
        </w:rPr>
        <w:t xml:space="preserve">Основные направления бюджетной политики Курской области на 2017 год и на плановый период 2018 и 2019 годов подготовлены в соответствии со стратегическими целями развития страны, сформулированными в указах Президента Российской Федерации от 7 мая 2012 года, </w:t>
      </w:r>
      <w:hyperlink r:id="rId5" w:history="1">
        <w:r w:rsidRPr="00FD1C1E">
          <w:rPr>
            <w:rFonts w:ascii="Times New Roman" w:hAnsi="Times New Roman" w:cs="Times New Roman"/>
          </w:rPr>
          <w:t>Концепцией</w:t>
        </w:r>
      </w:hyperlink>
      <w:r w:rsidRPr="00FD1C1E">
        <w:rPr>
          <w:rFonts w:ascii="Times New Roman" w:hAnsi="Times New Roman" w:cs="Times New Roman"/>
        </w:rPr>
        <w:t xml:space="preserve"> долгосрочного социально-экономического развития Российской Федерации на период до 2020 года, </w:t>
      </w:r>
      <w:hyperlink r:id="rId6" w:history="1">
        <w:r w:rsidRPr="00FD1C1E">
          <w:rPr>
            <w:rFonts w:ascii="Times New Roman" w:hAnsi="Times New Roman" w:cs="Times New Roman"/>
          </w:rPr>
          <w:t>Посланием</w:t>
        </w:r>
      </w:hyperlink>
      <w:r w:rsidRPr="00FD1C1E">
        <w:rPr>
          <w:rFonts w:ascii="Times New Roman" w:hAnsi="Times New Roman" w:cs="Times New Roman"/>
        </w:rPr>
        <w:t xml:space="preserve"> Президента Российской Федерации Федеральному Собранию от 04.12.2014, </w:t>
      </w:r>
      <w:hyperlink r:id="rId7" w:history="1">
        <w:r w:rsidRPr="00FD1C1E">
          <w:rPr>
            <w:rFonts w:ascii="Times New Roman" w:hAnsi="Times New Roman" w:cs="Times New Roman"/>
          </w:rPr>
          <w:t>Программой</w:t>
        </w:r>
      </w:hyperlink>
      <w:r w:rsidRPr="00FD1C1E">
        <w:rPr>
          <w:rFonts w:ascii="Times New Roman" w:hAnsi="Times New Roman" w:cs="Times New Roman"/>
        </w:rPr>
        <w:t xml:space="preserve"> повышения эффективности управления общественными</w:t>
      </w:r>
      <w:proofErr w:type="gramEnd"/>
      <w:r w:rsidRPr="00FD1C1E">
        <w:rPr>
          <w:rFonts w:ascii="Times New Roman" w:hAnsi="Times New Roman" w:cs="Times New Roman"/>
        </w:rPr>
        <w:t xml:space="preserve"> (государственными и муниципальными) финансами на период до 2018 года, утвержденной Распоряжением Правительства Российской Федерации от 30 декабря 2013 года N 2593-р, </w:t>
      </w:r>
      <w:hyperlink r:id="rId8" w:history="1">
        <w:r w:rsidRPr="00FD1C1E">
          <w:rPr>
            <w:rFonts w:ascii="Times New Roman" w:hAnsi="Times New Roman" w:cs="Times New Roman"/>
          </w:rPr>
          <w:t>Программой</w:t>
        </w:r>
      </w:hyperlink>
      <w:r w:rsidRPr="00FD1C1E">
        <w:rPr>
          <w:rFonts w:ascii="Times New Roman" w:hAnsi="Times New Roman" w:cs="Times New Roman"/>
        </w:rPr>
        <w:t xml:space="preserve"> по повышению эффективности управления общественными финансами на период до 2018 года, утвержденной распоряжением Администрации Курской области от 27.05.2014 N 384-ра.</w:t>
      </w:r>
    </w:p>
    <w:p w:rsidR="00313C38" w:rsidRPr="00FD1C1E" w:rsidRDefault="00313C38" w:rsidP="00313C38">
      <w:pPr>
        <w:pStyle w:val="ConsPlusNormal"/>
        <w:rPr>
          <w:rFonts w:ascii="Times New Roman" w:hAnsi="Times New Roman" w:cs="Times New Roman"/>
        </w:rPr>
      </w:pPr>
    </w:p>
    <w:p w:rsidR="00313C38" w:rsidRPr="00FD1C1E" w:rsidRDefault="00313C38" w:rsidP="00313C38">
      <w:pPr>
        <w:pStyle w:val="ConsPlusNormal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Основные задачи бюджетной политики Курской области</w:t>
      </w:r>
    </w:p>
    <w:p w:rsidR="00313C38" w:rsidRPr="00FD1C1E" w:rsidRDefault="00313C38" w:rsidP="00313C38">
      <w:pPr>
        <w:pStyle w:val="ConsPlusNormal"/>
        <w:jc w:val="center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на 2017 год и на плановый период 2018 и 2019 годов</w:t>
      </w:r>
    </w:p>
    <w:p w:rsidR="00313C38" w:rsidRPr="00FD1C1E" w:rsidRDefault="00313C38" w:rsidP="00313C38">
      <w:pPr>
        <w:pStyle w:val="ConsPlusNormal"/>
        <w:rPr>
          <w:rFonts w:ascii="Times New Roman" w:hAnsi="Times New Roman" w:cs="Times New Roman"/>
        </w:rPr>
      </w:pP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Бюджетная политика Курской области на 2017 год и на плановый период 2018 и 2019 годов должна быть главным образом направлена на обеспечение социальной и экономической стабильности региона, долгосрочной сбалансированности и устойчивости бюджетной системы.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Основными приоритетными направлениями бюджетной политики Курской области на 2017 год и на плановый период 2018 и 2019 годов являются улучшение качества жизни людей, адресное решение социальных проблем, повышение качества государственных и муниципальных услуг, создание условий для модернизации экономики и повышения ее конкурентоспособности.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Основными задачами бюджетной политики Курской области на 2017 год и на плановый период 2018 и 2019 годов будут: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обеспечение долгосрочной сбалансированности и устойчивости бюджетной системы как базового принципа ответственной бюджетной политики при безусловном исполнении всех обязательств и задач, поставленных в указах Президента Российской Федерации от 7 мая 2012 года;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повышение качества управления общественными финансами, эффективности расходования бюджетных средств, в том числе за счет оптимизации закупок для обеспечения нужд Курской области, эффективности их организации и проведения, исключения фактов заключения контрактов с недобросовестными поставщиками (подрядчиками, исполнителями); строгое соблюдение бюджетно-финансовой дисциплины всеми главными распорядителями и получателями бюджетных средств;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совершенствование государственной социальной поддержки граждан на основе применения принципа нуждаемости и адресности;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формирование областного бюджета на основе государственных программ и достижение поставленных целей, для реализации которых имеются необходимые ресурсы;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исполнение всех решений в пределах утвержденных предельных объемов расходов на реализацию государственных программ (в случае, если в рамках государственной программы ответственный исполнитель не находит резервов для реализации решения, он должен инициировать корректировку или отмену такого решения);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 xml:space="preserve">определение механизмов взаимодействия федеральных органов власти и органов государственной власти Курской области в соответствующих сферах в рамках реализации </w:t>
      </w:r>
      <w:r w:rsidRPr="00FD1C1E">
        <w:rPr>
          <w:rFonts w:ascii="Times New Roman" w:hAnsi="Times New Roman" w:cs="Times New Roman"/>
        </w:rPr>
        <w:lastRenderedPageBreak/>
        <w:t>государственных программ;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создание единой правовой и методической базы для оказания государственных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заданий на конкурсной основе, в том числе с привлечением негосударственных организаций;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 xml:space="preserve">эффективное управление государственным долгом Курской области, направленное на сокращение стоимости обслуживания государственного долга путем обеспечения </w:t>
      </w:r>
      <w:proofErr w:type="gramStart"/>
      <w:r w:rsidRPr="00FD1C1E">
        <w:rPr>
          <w:rFonts w:ascii="Times New Roman" w:hAnsi="Times New Roman" w:cs="Times New Roman"/>
        </w:rPr>
        <w:t>приемлемых</w:t>
      </w:r>
      <w:proofErr w:type="gramEnd"/>
      <w:r w:rsidRPr="00FD1C1E">
        <w:rPr>
          <w:rFonts w:ascii="Times New Roman" w:hAnsi="Times New Roman" w:cs="Times New Roman"/>
        </w:rPr>
        <w:t xml:space="preserve"> и экономически обоснованных объема и структуры государственного долга Курской области;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формирование "Бюджета для граждан" в доступной для широкого круга заинтересованных пользователей форме, разрабатываемого в целях вовлечения граждан в бюджетный процесс Курской области;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недопущение кредиторской задолженности по заработной плате и социальным выплатам;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проведение дальнейшей работы по повышению эффективности предоставления из областного бюджета межбюджетных трансфертов;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усиление внутреннего государственного финансового контроля в сфере бюджетных правоотношений, внутреннего финансового контроля и внутреннего финансового аудита;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>повышение открытости и прозрачности информации об управлении общественными финансами, расширение практики общественного участия при обсуждении и принятии бюджетных решений;</w:t>
      </w:r>
    </w:p>
    <w:p w:rsidR="00313C38" w:rsidRPr="00FD1C1E" w:rsidRDefault="00313C38" w:rsidP="00313C3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D1C1E">
        <w:rPr>
          <w:rFonts w:ascii="Times New Roman" w:hAnsi="Times New Roman" w:cs="Times New Roman"/>
        </w:rPr>
        <w:t xml:space="preserve">внедрение принципов инициативного бюджетирования предполагающих участие граждан в определении и выборе предметов расходования бюджетных средств, а также последующем </w:t>
      </w:r>
      <w:proofErr w:type="gramStart"/>
      <w:r w:rsidRPr="00FD1C1E">
        <w:rPr>
          <w:rFonts w:ascii="Times New Roman" w:hAnsi="Times New Roman" w:cs="Times New Roman"/>
        </w:rPr>
        <w:t>контроле за</w:t>
      </w:r>
      <w:proofErr w:type="gramEnd"/>
      <w:r w:rsidRPr="00FD1C1E">
        <w:rPr>
          <w:rFonts w:ascii="Times New Roman" w:hAnsi="Times New Roman" w:cs="Times New Roman"/>
        </w:rPr>
        <w:t xml:space="preserve"> реализацией отобранных проектов.</w:t>
      </w:r>
    </w:p>
    <w:p w:rsidR="00313C38" w:rsidRPr="00FD1C1E" w:rsidRDefault="00313C38" w:rsidP="00313C38">
      <w:pPr>
        <w:pStyle w:val="ConsPlusNormal"/>
        <w:rPr>
          <w:rFonts w:ascii="Times New Roman" w:hAnsi="Times New Roman" w:cs="Times New Roman"/>
        </w:rPr>
      </w:pPr>
    </w:p>
    <w:p w:rsidR="00313C38" w:rsidRPr="00FD1C1E" w:rsidRDefault="00313C38" w:rsidP="00313C38">
      <w:pPr>
        <w:pStyle w:val="ConsPlusNormal"/>
        <w:rPr>
          <w:rFonts w:ascii="Times New Roman" w:hAnsi="Times New Roman" w:cs="Times New Roman"/>
        </w:rPr>
      </w:pPr>
    </w:p>
    <w:p w:rsidR="002D2BA7" w:rsidRDefault="002D2BA7" w:rsidP="002D2BA7">
      <w:pPr>
        <w:pStyle w:val="a3"/>
        <w:shd w:val="clear" w:color="auto" w:fill="FDFDFD"/>
        <w:spacing w:before="195" w:beforeAutospacing="0" w:after="195" w:afterAutospacing="0" w:line="324" w:lineRule="atLeast"/>
        <w:jc w:val="both"/>
        <w:rPr>
          <w:sz w:val="22"/>
          <w:szCs w:val="22"/>
        </w:rPr>
      </w:pPr>
    </w:p>
    <w:sectPr w:rsidR="002D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A7"/>
    <w:rsid w:val="002D2BA7"/>
    <w:rsid w:val="002F1683"/>
    <w:rsid w:val="00313C38"/>
    <w:rsid w:val="0093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3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3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3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6DC09119EE39056B097CBDB31B7C9767288AB9884B72420A0C444DE57BF557CF41C9185A361CA261785BK4L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6DC09119EE39056B0962B0A577269B6126D2B388447B105F531F10B272FF00880E905A1E3B1DA3K6L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6DC09119EE39056B0962B0A577269B6124D5B38A497B105F531F10B2K7L2O" TargetMode="External"/><Relationship Id="rId5" Type="http://schemas.openxmlformats.org/officeDocument/2006/relationships/hyperlink" Target="consultantplus://offline/ref=156DC09119EE39056B0962B0A577269B6923D2B48C46261A570A1312B57DA0178F479C5B1E3B1DKALA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Федеровна</dc:creator>
  <cp:lastModifiedBy>Литвиненко Н.Ф. тест</cp:lastModifiedBy>
  <cp:revision>2</cp:revision>
  <dcterms:created xsi:type="dcterms:W3CDTF">2016-12-01T09:27:00Z</dcterms:created>
  <dcterms:modified xsi:type="dcterms:W3CDTF">2016-12-02T09:39:00Z</dcterms:modified>
</cp:coreProperties>
</file>